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CellMar>
          <w:left w:w="0" w:type="dxa"/>
          <w:right w:w="0" w:type="dxa"/>
        </w:tblCellMar>
        <w:tblLook w:val="04A0"/>
      </w:tblPr>
      <w:tblGrid>
        <w:gridCol w:w="1320"/>
        <w:gridCol w:w="240"/>
        <w:gridCol w:w="1065"/>
        <w:gridCol w:w="390"/>
        <w:gridCol w:w="270"/>
        <w:gridCol w:w="345"/>
        <w:gridCol w:w="240"/>
        <w:gridCol w:w="240"/>
        <w:gridCol w:w="180"/>
        <w:gridCol w:w="405"/>
        <w:gridCol w:w="435"/>
        <w:gridCol w:w="1305"/>
        <w:gridCol w:w="1305"/>
        <w:gridCol w:w="1305"/>
        <w:gridCol w:w="1305"/>
        <w:gridCol w:w="1305"/>
        <w:gridCol w:w="1320"/>
        <w:gridCol w:w="1305"/>
        <w:gridCol w:w="1305"/>
      </w:tblGrid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АДМИНИСТРАТОРА, АДМИНИСТРАТОРА ДОХОДОВ БЮДЖЕТА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0350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по ОКУД 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на </w:t>
            </w:r>
          </w:p>
        </w:tc>
        <w:tc>
          <w:tcPr>
            <w:tcW w:w="174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1 января 2024 г.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Дата   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01.01.2024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Администрация Луньгинско-Майданского сельского поселения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ОКПО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04302672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Глава по БК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655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Бюджет Луньгинско- Майданского сельского поселения Ардатовского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ОКТМО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89203836000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Периодичность: месячная,квартальная, годовая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ОКЕИ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00" w:hRule="atLeast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2 455 800,00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2 379 180,30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2 379 180,30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005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990,00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3 034,84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3 034,84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-2,65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-2,65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1010202001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1010203001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4,46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4,46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сельхозналог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1050301001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16 400,00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1 849,00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1 849,00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(уплачиваемые по тарифу в пределах установленной предельной величины базы для начисления страховых взносов)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44 000,00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44 000,00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103 193,42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103 193,42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163 500,00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172 448,39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172 448,39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1110502510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11 855,75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11 855,75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1140602510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900 000,00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863 497,09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863 497,09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36 502,91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1171403010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250 000,00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400 600,00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176 600,00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176 600,00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176 600,00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109 300,00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109 300,00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109 300,00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2024001410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286 600,00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286 600,00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286 600,00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2. Расходы бюджета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ассигнованиям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2 430 682,66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2 430 682,66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1 784 416,32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1 784 416,32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646 266,34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646 266,34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8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8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408 373,00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408 373,00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368 725,00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368 725,00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39 648,00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39 648,00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165 754,00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165 754,00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36 493,00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36 493,00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129 261,00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129 261,00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373 559,00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373 559,00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338 878,00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338 878,00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34 681,00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34 681,00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186 766,98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186 766,98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88 108,00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88 108,00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98 658,98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98 658,98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296 425,00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296 425,00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296 424,74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296 424,74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0,26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0,26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27 462,00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27 462,00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27 461,64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27 461,64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0,36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0,36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831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1 813,00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1 813,00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1 813,00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1 813,00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налога на имущество организаций и земельного налога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10 800,00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прочих налогов, сборов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10 400,00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иных платежей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21 375,73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21 375,73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21 375,73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21 375,73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17302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77 964,00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77 964,00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77 964,00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77 964,00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17302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23 540,00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23 540,00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23 540,00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23 540,00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17302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7 796,00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7 796,00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7 796,00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7 796,00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0409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44102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286 600,00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286 600,00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286 600,00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286 600,00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43040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139 107,09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139 107,09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89 341,77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89 341,77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49 765,32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49 765,32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119 778,62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119 778,62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119 778,62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119 778,62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1301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1 168,24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1 168,24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116,82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116,82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1 051,42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1 051,42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0412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42370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272 000,00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Результат исполнения бюджета (дефицит / профицит )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450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594 763,98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594 763,98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11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финансирования дефицита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-594 763,98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-594 763,98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-25 317,34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-25 317,34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Погашение федеральным бюджетом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922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0103</w:t>
            </w:r>
          </w:p>
        </w:tc>
        <w:tc>
          <w:tcPr>
            <w:tcW w:w="660" w:type="dxa"/>
            <w:gridSpan w:val="3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-25 317,34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-25 317,34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увеличение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710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уменьшение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-569 446,64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-569 446,64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4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(стр. 811 + 812)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3"/>
                <w:szCs w:val="13"/>
              </w:rPr>
              <w:t>810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-569 446,64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-569 446,64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счетов расчетов (дебетовый остаток счета 1 210 02 000)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-2 379 180,30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-2 379 180,30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1 809 733,66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1 809 733,66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внутренним расчетам (стр. 821 + стр. 822)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остатков по внутренним расчетам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остатков по внутренним расчетам 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240" w:type="dxa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Е.А. Локотков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 финансово- экономической службы</w:t>
            </w:r>
          </w:p>
        </w:tc>
        <w:tc>
          <w:tcPr>
            <w:tcW w:w="130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10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2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56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Главный бухгалтер</w:t>
            </w: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Т.В. Безрукова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45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45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Руководитель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(уполномоченное лицо)</w:t>
            </w:r>
          </w:p>
        </w:tc>
        <w:tc>
          <w:tcPr>
            <w:tcW w:w="391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1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4"/>
                <w:szCs w:val="14"/>
              </w:rPr>
              <w:t>Исполнитель </w:t>
            </w: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4 января 2024 г.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rFonts w:ascii="Arial" w:hAnsi="Arial"/>
            <w:sz w:val="11"/>
          </w:rPr>
          <w:t xml:space="preserve">Форма 0503127, с. </w:t>
        </w:r>
        <w:r>
          <w:rPr>
            <w:rFonts w:ascii="Arial" w:hAnsi="Arial"/>
            <w:sz w:val="11"/>
          </w:rPr>
          <w:r>
            <w:rPr>
              <w:rFonts w:ascii="Arial" w:hAnsi="Arial"/>
              <w:sz w:val="11"/>
              <w:fldChar w:fldCharType="begin"/>
            </w:rPr>
          </w:r>
          <w:r>
            <w:rPr>
              <w:rFonts w:ascii="Arial" w:hAnsi="Arial"/>
              <w:sz w:val="11"/>
              <w:instrText> PAGE   \* MERGEFORMAT </w:instrText>
            </w:rPr>
          </w:r>
          <w:r>
            <w:rPr>
              <w:rFonts w:ascii="Arial" w:hAnsi="Arial"/>
              <w:sz w:val="11"/>
              <w:fldChar w:fldCharType="separate"/>
            </w:rPr>
          </w:r>
          <w:r>
            <w:rPr>
              <w:rFonts w:ascii="Arial" w:hAnsi="Arial"/>
              <w:sz w:val="11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2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